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20" w:rsidRDefault="00CC3320" w:rsidP="009F41C6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</w:pPr>
    </w:p>
    <w:p w:rsidR="0085583E" w:rsidRDefault="0085583E" w:rsidP="009F41C6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</w:pPr>
    </w:p>
    <w:p w:rsidR="0085583E" w:rsidRDefault="0085583E" w:rsidP="009F41C6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</w:pPr>
    </w:p>
    <w:p w:rsidR="00CD56FA" w:rsidRPr="006B1C63" w:rsidRDefault="009F41C6" w:rsidP="009F41C6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</w:pPr>
      <w:r w:rsidRPr="006B1C63">
        <w:rPr>
          <w:rFonts w:ascii="Century Gothic" w:hAnsi="Century Gothic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BAAFA3A" wp14:editId="794E5111">
            <wp:simplePos x="0" y="0"/>
            <wp:positionH relativeFrom="column">
              <wp:posOffset>487680</wp:posOffset>
            </wp:positionH>
            <wp:positionV relativeFrom="paragraph">
              <wp:posOffset>-680720</wp:posOffset>
            </wp:positionV>
            <wp:extent cx="5760720" cy="421381"/>
            <wp:effectExtent l="0" t="0" r="0" b="0"/>
            <wp:wrapNone/>
            <wp:docPr id="3" name="Obraz 3" descr="C:\Users\Admin\Downloads\Poziom dwuwierszow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oziom dwuwierszowe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1C63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>P</w:t>
      </w:r>
      <w:r w:rsidR="00FB6E96" w:rsidRPr="006B1C63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>owiatowy Urząd Pracy w Goleniowie</w:t>
      </w:r>
      <w:r w:rsidR="00F14215" w:rsidRPr="006B1C63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 xml:space="preserve"> w terminie</w:t>
      </w:r>
      <w:r w:rsidR="007D0CAE" w:rsidRPr="006B1C63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82B49" w:rsidRPr="006B1C63" w:rsidRDefault="00103924" w:rsidP="009F41C6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color w:val="FF0000"/>
          <w:sz w:val="24"/>
          <w:szCs w:val="24"/>
          <w:shd w:val="clear" w:color="auto" w:fill="FFFFFF"/>
        </w:rPr>
        <w:t>od 23 sierpnia do 13</w:t>
      </w:r>
      <w:r w:rsidR="007D0CAE" w:rsidRPr="006B1C63">
        <w:rPr>
          <w:rFonts w:ascii="Century Gothic" w:hAnsi="Century Gothic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="00BC4FDA" w:rsidRPr="006B1C63">
        <w:rPr>
          <w:rFonts w:ascii="Century Gothic" w:hAnsi="Century Gothic" w:cs="Arial"/>
          <w:b/>
          <w:color w:val="FF0000"/>
          <w:sz w:val="24"/>
          <w:szCs w:val="24"/>
          <w:shd w:val="clear" w:color="auto" w:fill="FFFFFF"/>
        </w:rPr>
        <w:t>września</w:t>
      </w:r>
      <w:r w:rsidR="007D0CAE" w:rsidRPr="006B1C63">
        <w:rPr>
          <w:rFonts w:ascii="Century Gothic" w:hAnsi="Century Gothic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="00CC3320" w:rsidRPr="006B1C63">
        <w:rPr>
          <w:rFonts w:ascii="Century Gothic" w:hAnsi="Century Gothic" w:cs="Arial"/>
          <w:b/>
          <w:color w:val="FF0000"/>
          <w:sz w:val="24"/>
          <w:szCs w:val="24"/>
          <w:shd w:val="clear" w:color="auto" w:fill="FFFFFF"/>
        </w:rPr>
        <w:t>2024</w:t>
      </w:r>
      <w:r w:rsidR="00157358" w:rsidRPr="006B1C63">
        <w:rPr>
          <w:rFonts w:ascii="Century Gothic" w:hAnsi="Century Gothic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="00F14215" w:rsidRPr="006B1C63">
        <w:rPr>
          <w:rFonts w:ascii="Century Gothic" w:hAnsi="Century Gothic" w:cs="Arial"/>
          <w:b/>
          <w:color w:val="FF0000"/>
          <w:sz w:val="24"/>
          <w:szCs w:val="24"/>
          <w:shd w:val="clear" w:color="auto" w:fill="FFFFFF"/>
        </w:rPr>
        <w:t>r</w:t>
      </w:r>
      <w:r w:rsidR="00C77CCB" w:rsidRPr="006B1C63">
        <w:rPr>
          <w:rFonts w:ascii="Century Gothic" w:hAnsi="Century Gothic" w:cs="Arial"/>
          <w:b/>
          <w:color w:val="FF0000"/>
          <w:sz w:val="24"/>
          <w:szCs w:val="24"/>
          <w:shd w:val="clear" w:color="auto" w:fill="FFFFFF"/>
        </w:rPr>
        <w:t xml:space="preserve"> do godz. 15:00</w:t>
      </w:r>
      <w:r w:rsidR="00F14215" w:rsidRPr="006B1C63">
        <w:rPr>
          <w:rFonts w:ascii="Century Gothic" w:hAnsi="Century Gothic" w:cs="Arial"/>
          <w:b/>
          <w:color w:val="FF0000"/>
          <w:sz w:val="24"/>
          <w:szCs w:val="24"/>
          <w:shd w:val="clear" w:color="auto" w:fill="FFFFFF"/>
        </w:rPr>
        <w:t>.</w:t>
      </w:r>
    </w:p>
    <w:p w:rsidR="00382B49" w:rsidRPr="006B1C63" w:rsidRDefault="00691C66" w:rsidP="004A51B3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</w:pPr>
      <w:r w:rsidRPr="006B1C63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FB6E96" w:rsidRPr="006B1C63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>ogłasza :</w:t>
      </w:r>
    </w:p>
    <w:p w:rsidR="006A580D" w:rsidRPr="006B1C63" w:rsidRDefault="007D0CAE" w:rsidP="006A580D">
      <w:pPr>
        <w:shd w:val="clear" w:color="auto" w:fill="FFFFFF"/>
        <w:spacing w:after="0"/>
        <w:jc w:val="center"/>
        <w:outlineLvl w:val="0"/>
        <w:rPr>
          <w:rFonts w:ascii="Century Gothic" w:eastAsia="Times New Roman" w:hAnsi="Century Gothic" w:cs="Arial"/>
          <w:b/>
          <w:bCs/>
          <w:color w:val="2E74B5" w:themeColor="accent1" w:themeShade="BF"/>
          <w:kern w:val="36"/>
          <w:sz w:val="24"/>
          <w:szCs w:val="24"/>
          <w:lang w:eastAsia="pl-PL"/>
        </w:rPr>
      </w:pPr>
      <w:r w:rsidRPr="006B1C63">
        <w:rPr>
          <w:rFonts w:ascii="Century Gothic" w:eastAsia="Times New Roman" w:hAnsi="Century Gothic" w:cs="Arial"/>
          <w:b/>
          <w:bCs/>
          <w:color w:val="2E74B5" w:themeColor="accent1" w:themeShade="BF"/>
          <w:kern w:val="36"/>
          <w:sz w:val="24"/>
          <w:szCs w:val="24"/>
          <w:lang w:eastAsia="pl-PL"/>
        </w:rPr>
        <w:t xml:space="preserve">I </w:t>
      </w:r>
      <w:r w:rsidR="006A580D" w:rsidRPr="006B1C63">
        <w:rPr>
          <w:rFonts w:ascii="Century Gothic" w:eastAsia="Times New Roman" w:hAnsi="Century Gothic" w:cs="Arial"/>
          <w:b/>
          <w:bCs/>
          <w:color w:val="2E74B5" w:themeColor="accent1" w:themeShade="BF"/>
          <w:kern w:val="36"/>
          <w:sz w:val="24"/>
          <w:szCs w:val="24"/>
          <w:lang w:eastAsia="pl-PL"/>
        </w:rPr>
        <w:t xml:space="preserve">NABÓR WNIOSKÓW O PRZYZNANIE </w:t>
      </w:r>
      <w:r w:rsidR="001E359B" w:rsidRPr="006B1C63">
        <w:rPr>
          <w:rFonts w:ascii="Century Gothic" w:eastAsia="Times New Roman" w:hAnsi="Century Gothic" w:cs="Arial"/>
          <w:b/>
          <w:bCs/>
          <w:color w:val="2E74B5" w:themeColor="accent1" w:themeShade="BF"/>
          <w:kern w:val="36"/>
          <w:sz w:val="24"/>
          <w:szCs w:val="24"/>
          <w:lang w:eastAsia="pl-PL"/>
        </w:rPr>
        <w:t xml:space="preserve">PRACODAWCY </w:t>
      </w:r>
      <w:r w:rsidR="00BC4FDA" w:rsidRPr="006B1C63">
        <w:rPr>
          <w:rFonts w:ascii="Century Gothic" w:eastAsia="Times New Roman" w:hAnsi="Century Gothic" w:cs="Arial"/>
          <w:b/>
          <w:bCs/>
          <w:color w:val="2E74B5" w:themeColor="accent1" w:themeShade="BF"/>
          <w:kern w:val="36"/>
          <w:sz w:val="24"/>
          <w:szCs w:val="24"/>
          <w:lang w:eastAsia="pl-PL"/>
        </w:rPr>
        <w:t>VOUCHERA ZATRUDNIENIOWEGO</w:t>
      </w:r>
    </w:p>
    <w:p w:rsidR="00422C15" w:rsidRPr="006B1C63" w:rsidRDefault="00422C15" w:rsidP="00207D6C">
      <w:pPr>
        <w:shd w:val="clear" w:color="auto" w:fill="FFFFFF"/>
        <w:spacing w:before="120" w:after="120" w:line="240" w:lineRule="auto"/>
        <w:jc w:val="center"/>
        <w:rPr>
          <w:rFonts w:ascii="Century Gothic" w:eastAsia="Times New Roman" w:hAnsi="Century Gothic" w:cs="Arial"/>
          <w:color w:val="333333"/>
          <w:sz w:val="20"/>
          <w:szCs w:val="20"/>
          <w:lang w:eastAsia="pl-PL"/>
        </w:rPr>
      </w:pPr>
    </w:p>
    <w:p w:rsidR="00207D6C" w:rsidRPr="006B1C63" w:rsidRDefault="00207D6C" w:rsidP="00207D6C">
      <w:pPr>
        <w:shd w:val="clear" w:color="auto" w:fill="FFFFFF"/>
        <w:spacing w:after="0"/>
        <w:jc w:val="center"/>
        <w:outlineLvl w:val="0"/>
        <w:rPr>
          <w:rFonts w:ascii="Century Gothic" w:hAnsi="Century Gothic"/>
          <w:b/>
          <w:sz w:val="24"/>
          <w:szCs w:val="24"/>
        </w:rPr>
      </w:pPr>
      <w:r w:rsidRPr="006B1C63">
        <w:rPr>
          <w:rFonts w:ascii="Century Gothic" w:hAnsi="Century Gothic"/>
          <w:b/>
          <w:sz w:val="24"/>
          <w:szCs w:val="24"/>
        </w:rPr>
        <w:t>Kwota środków finansow</w:t>
      </w:r>
      <w:r w:rsidR="00BC4FDA" w:rsidRPr="006B1C63">
        <w:rPr>
          <w:rFonts w:ascii="Century Gothic" w:hAnsi="Century Gothic"/>
          <w:b/>
          <w:sz w:val="24"/>
          <w:szCs w:val="24"/>
        </w:rPr>
        <w:t xml:space="preserve">ych </w:t>
      </w:r>
      <w:r w:rsidR="000A06F7" w:rsidRPr="006B1C63">
        <w:rPr>
          <w:rFonts w:ascii="Century Gothic" w:hAnsi="Century Gothic"/>
          <w:b/>
          <w:sz w:val="24"/>
          <w:szCs w:val="24"/>
        </w:rPr>
        <w:t xml:space="preserve">z UE </w:t>
      </w:r>
      <w:r w:rsidR="00BC4FDA" w:rsidRPr="006B1C63">
        <w:rPr>
          <w:rFonts w:ascii="Century Gothic" w:hAnsi="Century Gothic"/>
          <w:b/>
          <w:sz w:val="24"/>
          <w:szCs w:val="24"/>
        </w:rPr>
        <w:t>w dyspozycji PUP</w:t>
      </w:r>
      <w:r w:rsidRPr="006B1C63">
        <w:rPr>
          <w:rFonts w:ascii="Century Gothic" w:hAnsi="Century Gothic"/>
          <w:b/>
          <w:sz w:val="24"/>
          <w:szCs w:val="24"/>
        </w:rPr>
        <w:t xml:space="preserve"> </w:t>
      </w:r>
      <w:r w:rsidR="00B023A9" w:rsidRPr="006B1C63">
        <w:rPr>
          <w:rFonts w:ascii="Century Gothic" w:hAnsi="Century Gothic"/>
          <w:b/>
          <w:sz w:val="24"/>
          <w:szCs w:val="24"/>
        </w:rPr>
        <w:t>2 400 0</w:t>
      </w:r>
      <w:r w:rsidRPr="006B1C63">
        <w:rPr>
          <w:rFonts w:ascii="Century Gothic" w:hAnsi="Century Gothic"/>
          <w:b/>
          <w:sz w:val="24"/>
          <w:szCs w:val="24"/>
        </w:rPr>
        <w:t>00,00 zł.</w:t>
      </w:r>
    </w:p>
    <w:p w:rsidR="000A06F7" w:rsidRPr="006B1C63" w:rsidRDefault="000A06F7" w:rsidP="000A06F7">
      <w:pPr>
        <w:shd w:val="clear" w:color="auto" w:fill="FFFFFF"/>
        <w:spacing w:after="0"/>
        <w:jc w:val="center"/>
        <w:outlineLvl w:val="0"/>
        <w:rPr>
          <w:rFonts w:ascii="Century Gothic" w:hAnsi="Century Gothic"/>
          <w:b/>
          <w:sz w:val="24"/>
          <w:szCs w:val="24"/>
        </w:rPr>
      </w:pPr>
      <w:r w:rsidRPr="006B1C63">
        <w:rPr>
          <w:rFonts w:ascii="Century Gothic" w:eastAsia="Times New Roman" w:hAnsi="Century Gothic" w:cs="Arial"/>
          <w:b/>
          <w:color w:val="333333"/>
          <w:sz w:val="24"/>
          <w:szCs w:val="24"/>
          <w:lang w:eastAsia="pl-PL"/>
        </w:rPr>
        <w:t>wkład własny pracodawców 528 000,00 zł.</w:t>
      </w:r>
    </w:p>
    <w:p w:rsidR="00207D6C" w:rsidRPr="006B1C63" w:rsidRDefault="00207D6C" w:rsidP="00207D6C">
      <w:pPr>
        <w:shd w:val="clear" w:color="auto" w:fill="FFFFFF"/>
        <w:spacing w:after="0"/>
        <w:jc w:val="center"/>
        <w:outlineLvl w:val="0"/>
        <w:rPr>
          <w:rFonts w:ascii="Century Gothic" w:eastAsia="Times New Roman" w:hAnsi="Century Gothic" w:cs="Arial"/>
          <w:b/>
          <w:bCs/>
          <w:color w:val="2E74B5" w:themeColor="accent1" w:themeShade="BF"/>
          <w:kern w:val="36"/>
          <w:sz w:val="24"/>
          <w:szCs w:val="24"/>
          <w:lang w:eastAsia="pl-PL"/>
        </w:rPr>
      </w:pPr>
    </w:p>
    <w:p w:rsidR="004A51B3" w:rsidRPr="006B1C63" w:rsidRDefault="004A51B3" w:rsidP="006B1C63">
      <w:pPr>
        <w:shd w:val="clear" w:color="auto" w:fill="FFFFFF"/>
        <w:spacing w:after="0" w:line="360" w:lineRule="auto"/>
        <w:outlineLvl w:val="0"/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</w:pPr>
      <w:r w:rsidRPr="006B1C63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Projekt pn.: </w:t>
      </w:r>
      <w:r w:rsidRPr="006B1C63">
        <w:rPr>
          <w:rFonts w:ascii="Century Gothic" w:hAnsi="Century Gothic" w:cs="Arial"/>
          <w:b/>
          <w:color w:val="000000"/>
          <w:sz w:val="20"/>
          <w:szCs w:val="20"/>
          <w:shd w:val="clear" w:color="auto" w:fill="FFFFFF"/>
        </w:rPr>
        <w:t>„</w:t>
      </w:r>
      <w:r w:rsidR="00B023A9" w:rsidRPr="006B1C63">
        <w:rPr>
          <w:rFonts w:ascii="Century Gothic" w:hAnsi="Century Gothic" w:cs="Arial"/>
          <w:b/>
          <w:color w:val="000000"/>
          <w:sz w:val="20"/>
          <w:szCs w:val="20"/>
          <w:shd w:val="clear" w:color="auto" w:fill="FFFFFF"/>
        </w:rPr>
        <w:t>Voucher zatrudnieniowy dla pracodawców umożliwiający zatrudnienie bezrobotnych z terenu powiatu goleniowskiego</w:t>
      </w:r>
      <w:r w:rsidRPr="006B1C63">
        <w:rPr>
          <w:rFonts w:ascii="Century Gothic" w:hAnsi="Century Gothic" w:cs="Arial"/>
          <w:b/>
          <w:color w:val="000000"/>
          <w:sz w:val="20"/>
          <w:szCs w:val="20"/>
          <w:shd w:val="clear" w:color="auto" w:fill="FFFFFF"/>
        </w:rPr>
        <w:t xml:space="preserve">”. </w:t>
      </w:r>
      <w:r w:rsidRPr="006B1C63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Działanie:</w:t>
      </w:r>
      <w:r w:rsidR="00F10CE6" w:rsidRPr="006B1C63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 w:rsidR="00B023A9" w:rsidRPr="006B1C63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6.3</w:t>
      </w:r>
      <w:r w:rsidRPr="006B1C63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Aktywizacja zawodowa osób pozostających bez pracy</w:t>
      </w:r>
      <w:r w:rsidR="00B023A9" w:rsidRPr="006B1C63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 w tym znajdujących się w trudnej sytuacji na rynku pracy, typ 1a programu Fundusze Europejskie dla Pomorza Zachodniego 2021-2027</w:t>
      </w:r>
      <w:r w:rsidRPr="006B1C63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, skierowany jest </w:t>
      </w:r>
      <w:r w:rsidR="00CD56FA" w:rsidRPr="006B1C63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do </w:t>
      </w:r>
      <w:r w:rsidR="00F97F4C" w:rsidRPr="006B1C63">
        <w:rPr>
          <w:rFonts w:ascii="Century Gothic" w:eastAsia="Times New Roman" w:hAnsi="Century Gothic" w:cstheme="minorHAnsi"/>
          <w:sz w:val="20"/>
          <w:szCs w:val="20"/>
          <w:lang w:eastAsia="pl-PL"/>
        </w:rPr>
        <w:t>osób bezrobotnych</w:t>
      </w:r>
      <w:r w:rsidRPr="006B1C63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zarejestrowanych w Powiatowym Urzędzie Pracy w </w:t>
      </w:r>
      <w:r w:rsidR="00A51697" w:rsidRPr="006B1C63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Goleniowie </w:t>
      </w:r>
      <w:r w:rsidR="00A51697"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>znajdujących</w:t>
      </w: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 się w trudnej</w:t>
      </w:r>
      <w:r w:rsidR="00F97F4C"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 sytuacji na rynku pracy, </w:t>
      </w: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>tj.:</w:t>
      </w:r>
      <w:r w:rsidR="00F97F4C"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 </w:t>
      </w:r>
    </w:p>
    <w:p w:rsidR="004A51B3" w:rsidRPr="006B1C63" w:rsidRDefault="004A51B3" w:rsidP="006B1C6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641" w:hanging="357"/>
        <w:outlineLvl w:val="0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>osób o</w:t>
      </w:r>
      <w:r w:rsidRPr="006B1C63">
        <w:rPr>
          <w:rFonts w:ascii="Century Gothic" w:eastAsia="Times New Roman" w:hAnsi="Century Gothic" w:cs="Times New Roman"/>
          <w:b/>
          <w:color w:val="333333"/>
          <w:sz w:val="20"/>
          <w:szCs w:val="20"/>
          <w:lang w:eastAsia="pl-PL"/>
        </w:rPr>
        <w:t xml:space="preserve"> niskich kwalifikacjach</w:t>
      </w: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 (tj. nieposiadającyc</w:t>
      </w:r>
      <w:r w:rsidR="00F10CE6"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h wykształcenia policealnego </w:t>
      </w: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>lub wyższego)</w:t>
      </w:r>
      <w:r w:rsidR="00C74665"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>,</w:t>
      </w:r>
      <w:r w:rsidR="00F97F4C"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                           </w:t>
      </w:r>
    </w:p>
    <w:p w:rsidR="004A51B3" w:rsidRPr="006B1C63" w:rsidRDefault="00C74665" w:rsidP="006B1C6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outlineLvl w:val="0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osób </w:t>
      </w:r>
      <w:r w:rsidRPr="006B1C63">
        <w:rPr>
          <w:rFonts w:ascii="Century Gothic" w:eastAsia="Times New Roman" w:hAnsi="Century Gothic" w:cs="Times New Roman"/>
          <w:b/>
          <w:color w:val="333333"/>
          <w:sz w:val="20"/>
          <w:szCs w:val="20"/>
          <w:lang w:eastAsia="pl-PL"/>
        </w:rPr>
        <w:t>długotrwale bezrobotnych</w:t>
      </w: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 (tj. pozostających w </w:t>
      </w:r>
      <w:r w:rsidR="00A51697"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>rejestrach powiatowego urzędu</w:t>
      </w: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 pracy łącznie przez okres ponad 12 miesięcy w okresie ostatnich 2 lat, z wyłączeniem okresów odbywania stażu i przygotowania zawodowego dorosłych),</w:t>
      </w:r>
    </w:p>
    <w:p w:rsidR="004A51B3" w:rsidRPr="006B1C63" w:rsidRDefault="00C74665" w:rsidP="006B1C6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outlineLvl w:val="0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osób </w:t>
      </w:r>
      <w:r w:rsidR="00F97F4C"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 </w:t>
      </w:r>
      <w:r w:rsidRPr="006B1C63">
        <w:rPr>
          <w:rFonts w:ascii="Century Gothic" w:eastAsia="Times New Roman" w:hAnsi="Century Gothic" w:cs="Times New Roman"/>
          <w:b/>
          <w:color w:val="333333"/>
          <w:sz w:val="20"/>
          <w:szCs w:val="20"/>
          <w:lang w:eastAsia="pl-PL"/>
        </w:rPr>
        <w:t>z niepełnosprawnościami,</w:t>
      </w:r>
    </w:p>
    <w:p w:rsidR="00C74665" w:rsidRPr="006B1C63" w:rsidRDefault="00C74665" w:rsidP="006B1C6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641" w:hanging="357"/>
        <w:outlineLvl w:val="0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osób </w:t>
      </w:r>
      <w:r w:rsidRPr="006B1C63">
        <w:rPr>
          <w:rFonts w:ascii="Century Gothic" w:eastAsia="Times New Roman" w:hAnsi="Century Gothic" w:cs="Times New Roman"/>
          <w:b/>
          <w:color w:val="333333"/>
          <w:sz w:val="20"/>
          <w:szCs w:val="20"/>
          <w:lang w:eastAsia="pl-PL"/>
        </w:rPr>
        <w:t>w wieku 55 lat i więcej,</w:t>
      </w:r>
    </w:p>
    <w:p w:rsidR="00C74665" w:rsidRPr="006B1C63" w:rsidRDefault="00C74665" w:rsidP="006B1C6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outlineLvl w:val="0"/>
        <w:rPr>
          <w:rFonts w:ascii="Century Gothic" w:hAnsi="Century Gothic" w:cs="Arial"/>
          <w:b/>
          <w:color w:val="000000"/>
          <w:sz w:val="20"/>
          <w:szCs w:val="20"/>
          <w:shd w:val="clear" w:color="auto" w:fill="FFFFFF"/>
        </w:rPr>
      </w:pPr>
      <w:r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 xml:space="preserve">osób </w:t>
      </w:r>
      <w:r w:rsidRPr="006B1C63">
        <w:rPr>
          <w:rFonts w:ascii="Century Gothic" w:eastAsia="Times New Roman" w:hAnsi="Century Gothic" w:cs="Times New Roman"/>
          <w:b/>
          <w:color w:val="333333"/>
          <w:sz w:val="20"/>
          <w:szCs w:val="20"/>
          <w:lang w:eastAsia="pl-PL"/>
        </w:rPr>
        <w:t>w wieku 18-29 lat,</w:t>
      </w:r>
    </w:p>
    <w:p w:rsidR="004A51B3" w:rsidRPr="006B1C63" w:rsidRDefault="00F97F4C" w:rsidP="006B1C6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outlineLvl w:val="0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6B1C63">
        <w:rPr>
          <w:rFonts w:ascii="Century Gothic" w:eastAsia="Times New Roman" w:hAnsi="Century Gothic" w:cs="Times New Roman"/>
          <w:b/>
          <w:color w:val="333333"/>
          <w:sz w:val="20"/>
          <w:szCs w:val="20"/>
          <w:lang w:eastAsia="pl-PL"/>
        </w:rPr>
        <w:t>kobiet</w:t>
      </w:r>
      <w:r w:rsidR="00C74665" w:rsidRPr="006B1C63">
        <w:rPr>
          <w:rFonts w:ascii="Century Gothic" w:eastAsia="Times New Roman" w:hAnsi="Century Gothic" w:cs="Times New Roman"/>
          <w:color w:val="333333"/>
          <w:sz w:val="20"/>
          <w:szCs w:val="20"/>
          <w:lang w:eastAsia="pl-PL"/>
        </w:rPr>
        <w:t>.</w:t>
      </w:r>
    </w:p>
    <w:p w:rsidR="00CA473B" w:rsidRPr="006B1C63" w:rsidRDefault="00CA473B" w:rsidP="006B1C63">
      <w:pPr>
        <w:spacing w:after="0" w:line="360" w:lineRule="auto"/>
        <w:ind w:left="283"/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</w:pP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Z wyłączeniem: </w:t>
      </w:r>
    </w:p>
    <w:p w:rsidR="00CA473B" w:rsidRPr="006B1C63" w:rsidRDefault="00CA473B" w:rsidP="006B1C63">
      <w:pPr>
        <w:spacing w:after="0" w:line="360" w:lineRule="auto"/>
        <w:ind w:left="641" w:hanging="357"/>
        <w:outlineLvl w:val="0"/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</w:pPr>
      <w:r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 xml:space="preserve">- </w:t>
      </w:r>
      <w:r w:rsid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ab/>
      </w:r>
      <w:r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>osób zatrudnionych u pracodawcy wnioskującego o przyznanie vouchera w okresie 3 m-</w:t>
      </w:r>
      <w:proofErr w:type="spellStart"/>
      <w:r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>cy</w:t>
      </w:r>
      <w:proofErr w:type="spellEnd"/>
      <w:r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 xml:space="preserve"> przed złożeniem wniosku bez względu na rodzaj umowy tj. cywilnoprawna, o pracę </w:t>
      </w:r>
    </w:p>
    <w:p w:rsidR="00CA473B" w:rsidRPr="006B1C63" w:rsidRDefault="00CA473B" w:rsidP="006B1C63">
      <w:pPr>
        <w:shd w:val="clear" w:color="auto" w:fill="FFFFFF"/>
        <w:spacing w:after="0" w:line="360" w:lineRule="auto"/>
        <w:ind w:left="641" w:hanging="357"/>
        <w:outlineLvl w:val="0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 xml:space="preserve">- </w:t>
      </w:r>
      <w:r w:rsid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ab/>
      </w:r>
      <w:r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 xml:space="preserve">członków jego rodziny </w:t>
      </w:r>
      <w:r w:rsidRPr="006B1C63">
        <w:rPr>
          <w:rFonts w:ascii="Century Gothic" w:hAnsi="Century Gothic" w:cstheme="minorHAnsi"/>
          <w:sz w:val="20"/>
          <w:szCs w:val="20"/>
          <w:shd w:val="clear" w:color="auto" w:fill="FFFFFF"/>
        </w:rPr>
        <w:t>w linii prostej (rodzice, dzieci oraz małżonkowie).</w:t>
      </w:r>
    </w:p>
    <w:p w:rsidR="000A06F7" w:rsidRPr="006B1C63" w:rsidRDefault="000A06F7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/>
          <w:b/>
          <w:sz w:val="20"/>
          <w:szCs w:val="20"/>
        </w:rPr>
      </w:pPr>
    </w:p>
    <w:p w:rsidR="005A459B" w:rsidRPr="006B1C63" w:rsidRDefault="001E359B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/>
          <w:sz w:val="20"/>
          <w:szCs w:val="20"/>
        </w:rPr>
      </w:pPr>
      <w:r w:rsidRPr="006B1C63">
        <w:rPr>
          <w:rFonts w:ascii="Century Gothic" w:hAnsi="Century Gothic"/>
          <w:b/>
          <w:sz w:val="20"/>
          <w:szCs w:val="20"/>
        </w:rPr>
        <w:t>C</w:t>
      </w:r>
      <w:r w:rsidR="000A06F7" w:rsidRPr="006B1C63">
        <w:rPr>
          <w:rFonts w:ascii="Century Gothic" w:hAnsi="Century Gothic"/>
          <w:b/>
          <w:sz w:val="20"/>
          <w:szCs w:val="20"/>
        </w:rPr>
        <w:t>el</w:t>
      </w:r>
      <w:r w:rsidRPr="006B1C63">
        <w:rPr>
          <w:rFonts w:ascii="Century Gothic" w:hAnsi="Century Gothic"/>
          <w:b/>
          <w:sz w:val="20"/>
          <w:szCs w:val="20"/>
        </w:rPr>
        <w:t xml:space="preserve"> projekt</w:t>
      </w:r>
      <w:r w:rsidR="000A06F7" w:rsidRPr="006B1C63">
        <w:rPr>
          <w:rFonts w:ascii="Century Gothic" w:hAnsi="Century Gothic"/>
          <w:b/>
          <w:sz w:val="20"/>
          <w:szCs w:val="20"/>
        </w:rPr>
        <w:t xml:space="preserve">u: </w:t>
      </w:r>
      <w:r w:rsidRPr="006B1C63">
        <w:rPr>
          <w:rFonts w:ascii="Century Gothic" w:hAnsi="Century Gothic"/>
          <w:sz w:val="20"/>
          <w:szCs w:val="20"/>
        </w:rPr>
        <w:t>zwiększenie dostępu do zatrudnienia klientów PUP w Goleniowie</w:t>
      </w:r>
      <w:r w:rsidR="00422C15" w:rsidRPr="006B1C63">
        <w:rPr>
          <w:rFonts w:ascii="Century Gothic" w:hAnsi="Century Gothic"/>
          <w:sz w:val="20"/>
          <w:szCs w:val="20"/>
        </w:rPr>
        <w:t xml:space="preserve"> poprzez Voucher zatrudnieniowy dla pracodawcy. Dzięki projektowi </w:t>
      </w:r>
      <w:r w:rsidR="00422C15" w:rsidRPr="006B1C63">
        <w:rPr>
          <w:rFonts w:ascii="Century Gothic" w:hAnsi="Century Gothic"/>
          <w:b/>
          <w:sz w:val="20"/>
          <w:szCs w:val="20"/>
        </w:rPr>
        <w:t>60 osób bezrobotnych</w:t>
      </w:r>
      <w:r w:rsidR="00422C15" w:rsidRPr="006B1C63">
        <w:rPr>
          <w:rFonts w:ascii="Century Gothic" w:hAnsi="Century Gothic"/>
          <w:sz w:val="20"/>
          <w:szCs w:val="20"/>
        </w:rPr>
        <w:t xml:space="preserve"> objętych wsparciem podejmie zatrudnienie.</w:t>
      </w:r>
    </w:p>
    <w:p w:rsidR="006F756D" w:rsidRPr="006B1C63" w:rsidRDefault="00CA473B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</w:pPr>
      <w:r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 xml:space="preserve">Powiatowy Urząd Pracy w Goleniowie dysponuje </w:t>
      </w: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60 voucherami o wartości 40 000,00 zł każdy voucher</w:t>
      </w:r>
      <w:r w:rsidR="006F756D"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 xml:space="preserve"> na zatrudnienie osoby bezrobotnej w oparciu o umowę o pracę w wymiarze pełnego etatu przez okres minimum 12 miesięcy w okresie maksymalnie 15 miesięcy.</w:t>
      </w:r>
    </w:p>
    <w:p w:rsidR="006F756D" w:rsidRPr="006B1C63" w:rsidRDefault="00CA473B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sz w:val="20"/>
          <w:szCs w:val="20"/>
        </w:rPr>
      </w:pPr>
      <w:r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 xml:space="preserve">Voucher zatrudnieniowy będzie </w:t>
      </w:r>
      <w:r w:rsidRPr="006B1C63">
        <w:rPr>
          <w:rFonts w:ascii="Century Gothic" w:hAnsi="Century Gothic" w:cstheme="minorHAnsi"/>
          <w:sz w:val="20"/>
          <w:szCs w:val="20"/>
        </w:rPr>
        <w:t xml:space="preserve">wypłacany zaliczkowo </w:t>
      </w:r>
      <w:r w:rsidRPr="006B1C63">
        <w:rPr>
          <w:rFonts w:ascii="Century Gothic" w:hAnsi="Century Gothic" w:cstheme="minorHAnsi"/>
          <w:b/>
          <w:sz w:val="20"/>
          <w:szCs w:val="20"/>
        </w:rPr>
        <w:t>w dwóch transzach</w:t>
      </w:r>
      <w:r w:rsidRPr="006B1C63">
        <w:rPr>
          <w:rFonts w:ascii="Century Gothic" w:hAnsi="Century Gothic" w:cstheme="minorHAnsi"/>
          <w:sz w:val="20"/>
          <w:szCs w:val="20"/>
        </w:rPr>
        <w:t xml:space="preserve">, </w:t>
      </w:r>
    </w:p>
    <w:p w:rsidR="006F756D" w:rsidRPr="006B1C63" w:rsidRDefault="006F756D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sz w:val="20"/>
          <w:szCs w:val="20"/>
        </w:rPr>
      </w:pPr>
      <w:r w:rsidRPr="006B1C63">
        <w:rPr>
          <w:rFonts w:ascii="Century Gothic" w:hAnsi="Century Gothic" w:cstheme="minorHAnsi"/>
          <w:sz w:val="20"/>
          <w:szCs w:val="20"/>
        </w:rPr>
        <w:t>I transza -28 000,00zł,</w:t>
      </w:r>
    </w:p>
    <w:p w:rsidR="006F756D" w:rsidRPr="006B1C63" w:rsidRDefault="00CA473B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</w:pPr>
      <w:r w:rsidRPr="006B1C63">
        <w:rPr>
          <w:rFonts w:ascii="Century Gothic" w:hAnsi="Century Gothic" w:cstheme="minorHAnsi"/>
          <w:sz w:val="20"/>
          <w:szCs w:val="20"/>
        </w:rPr>
        <w:t>II transza-12 000,00zł. </w:t>
      </w:r>
      <w:r w:rsidR="006F756D"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 xml:space="preserve"> </w:t>
      </w:r>
    </w:p>
    <w:p w:rsidR="0085583E" w:rsidRDefault="00CA473B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</w:pPr>
      <w:r w:rsidRPr="006B1C63">
        <w:rPr>
          <w:rFonts w:ascii="Century Gothic" w:hAnsi="Century Gothic" w:cstheme="minorHAnsi"/>
          <w:sz w:val="20"/>
          <w:szCs w:val="20"/>
          <w:shd w:val="clear" w:color="auto" w:fill="FFFFFF" w:themeFill="background1"/>
        </w:rPr>
        <w:t xml:space="preserve">Każdy pracodawca, kwalifikujący się do wsparcia, może ubiegać się i zrealizować maksymalnie 2 vouchery zatrudnieniowe. </w:t>
      </w: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Ponadto jest zobowiązany do wniesienia wkładu własnego, do każdego Vouchera w wysokości 8 800 zł.</w:t>
      </w:r>
    </w:p>
    <w:p w:rsidR="0085583E" w:rsidRDefault="0085583E" w:rsidP="006B1C63">
      <w:pPr>
        <w:shd w:val="clear" w:color="auto" w:fill="FFFFFF"/>
        <w:spacing w:after="0" w:line="360" w:lineRule="auto"/>
        <w:outlineLvl w:val="0"/>
        <w:rPr>
          <w:rStyle w:val="Pogrubienie"/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85583E" w:rsidRDefault="0085583E" w:rsidP="006B1C63">
      <w:pPr>
        <w:shd w:val="clear" w:color="auto" w:fill="FFFFFF"/>
        <w:spacing w:after="0" w:line="360" w:lineRule="auto"/>
        <w:outlineLvl w:val="0"/>
        <w:rPr>
          <w:rStyle w:val="Pogrubienie"/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85583E" w:rsidRDefault="0085583E" w:rsidP="006B1C63">
      <w:pPr>
        <w:shd w:val="clear" w:color="auto" w:fill="FFFFFF"/>
        <w:spacing w:after="0" w:line="360" w:lineRule="auto"/>
        <w:outlineLvl w:val="0"/>
        <w:rPr>
          <w:rStyle w:val="Pogrubienie"/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22344A" w:rsidRPr="0022344A" w:rsidRDefault="0022344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</w:pPr>
      <w:r w:rsidRPr="0022344A">
        <w:rPr>
          <w:rStyle w:val="Pogrubienie"/>
          <w:rFonts w:ascii="Century Gothic" w:hAnsi="Century Gothic" w:cstheme="minorHAnsi"/>
          <w:sz w:val="20"/>
          <w:szCs w:val="20"/>
          <w:shd w:val="clear" w:color="auto" w:fill="FFFFFF"/>
        </w:rPr>
        <w:t>Kwota vouchera oraz wkładu własnego może zostać przeznaczona na m.in.:</w:t>
      </w:r>
      <w:r w:rsidRPr="0022344A">
        <w:rPr>
          <w:rFonts w:ascii="Century Gothic" w:hAnsi="Century Gothic" w:cstheme="minorHAnsi"/>
          <w:sz w:val="20"/>
          <w:szCs w:val="20"/>
        </w:rPr>
        <w:br/>
      </w:r>
      <w:r w:rsidRPr="0022344A">
        <w:rPr>
          <w:rFonts w:ascii="Century Gothic" w:hAnsi="Century Gothic" w:cstheme="minorHAnsi"/>
          <w:sz w:val="20"/>
          <w:szCs w:val="20"/>
          <w:shd w:val="clear" w:color="auto" w:fill="FFFFFF"/>
        </w:rPr>
        <w:t>- szkolenia,</w:t>
      </w:r>
      <w:r w:rsidRPr="0022344A">
        <w:rPr>
          <w:rFonts w:ascii="Century Gothic" w:hAnsi="Century Gothic" w:cstheme="minorHAnsi"/>
          <w:sz w:val="20"/>
          <w:szCs w:val="20"/>
        </w:rPr>
        <w:br/>
      </w:r>
      <w:r w:rsidRPr="0022344A">
        <w:rPr>
          <w:rFonts w:ascii="Century Gothic" w:hAnsi="Century Gothic" w:cstheme="minorHAnsi"/>
          <w:sz w:val="20"/>
          <w:szCs w:val="20"/>
          <w:shd w:val="clear" w:color="auto" w:fill="FFFFFF"/>
        </w:rPr>
        <w:t>- wynagrodzenia pracownika wraz z jego pochodnymi, premie, dodatki, nagrody funkcjonujące u pracodawcy z wyłączeniem wpłat na PPK (max do 70% wartości vouchera),</w:t>
      </w:r>
      <w:r w:rsidRPr="0022344A">
        <w:rPr>
          <w:rFonts w:ascii="Century Gothic" w:hAnsi="Century Gothic" w:cstheme="minorHAnsi"/>
          <w:sz w:val="20"/>
          <w:szCs w:val="20"/>
        </w:rPr>
        <w:br/>
      </w:r>
      <w:r w:rsidRPr="0022344A">
        <w:rPr>
          <w:rFonts w:ascii="Century Gothic" w:hAnsi="Century Gothic" w:cstheme="minorHAnsi"/>
          <w:sz w:val="20"/>
          <w:szCs w:val="20"/>
          <w:shd w:val="clear" w:color="auto" w:fill="FFFFFF"/>
        </w:rPr>
        <w:t>- mobilność zawodową (zwrot kosztów za dojazd do pracy, dofinansowanie kosztów noclegu w przypadku zmiany miejsca zamieszkania),</w:t>
      </w:r>
      <w:r w:rsidRPr="0022344A">
        <w:rPr>
          <w:rFonts w:ascii="Century Gothic" w:hAnsi="Century Gothic" w:cstheme="minorHAnsi"/>
          <w:sz w:val="20"/>
          <w:szCs w:val="20"/>
        </w:rPr>
        <w:br/>
      </w:r>
      <w:r w:rsidRPr="0022344A">
        <w:rPr>
          <w:rFonts w:ascii="Century Gothic" w:hAnsi="Century Gothic" w:cstheme="minorHAnsi"/>
          <w:sz w:val="20"/>
          <w:szCs w:val="20"/>
          <w:shd w:val="clear" w:color="auto" w:fill="FFFFFF"/>
        </w:rPr>
        <w:t>- doposażenie stanowiska pracy,</w:t>
      </w:r>
      <w:r w:rsidRPr="0022344A">
        <w:rPr>
          <w:rFonts w:ascii="Century Gothic" w:hAnsi="Century Gothic" w:cstheme="minorHAnsi"/>
          <w:sz w:val="20"/>
          <w:szCs w:val="20"/>
        </w:rPr>
        <w:br/>
      </w:r>
      <w:r w:rsidRPr="0022344A">
        <w:rPr>
          <w:rFonts w:ascii="Century Gothic" w:hAnsi="Century Gothic" w:cstheme="minorHAnsi"/>
          <w:sz w:val="20"/>
          <w:szCs w:val="20"/>
          <w:shd w:val="clear" w:color="auto" w:fill="FFFFFF"/>
        </w:rPr>
        <w:t>- finansowanie opieki nad dzieckiem pracownika,</w:t>
      </w:r>
      <w:r w:rsidRPr="0022344A">
        <w:rPr>
          <w:rFonts w:ascii="Century Gothic" w:hAnsi="Century Gothic" w:cstheme="minorHAnsi"/>
          <w:sz w:val="20"/>
          <w:szCs w:val="20"/>
        </w:rPr>
        <w:br/>
      </w:r>
      <w:r w:rsidRPr="0022344A">
        <w:rPr>
          <w:rFonts w:ascii="Century Gothic" w:hAnsi="Century Gothic" w:cstheme="minorHAnsi"/>
          <w:sz w:val="20"/>
          <w:szCs w:val="20"/>
          <w:shd w:val="clear" w:color="auto" w:fill="FFFFFF"/>
        </w:rPr>
        <w:t>- zakup odzieży roboczej i środków BHP.</w:t>
      </w:r>
      <w:r w:rsidRPr="0022344A">
        <w:rPr>
          <w:rFonts w:ascii="Century Gothic" w:hAnsi="Century Gothic" w:cstheme="minorHAnsi"/>
          <w:sz w:val="20"/>
          <w:szCs w:val="20"/>
        </w:rPr>
        <w:br/>
      </w:r>
    </w:p>
    <w:p w:rsidR="00637229" w:rsidRPr="006B1C63" w:rsidRDefault="000A06F7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</w:pPr>
      <w:r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 xml:space="preserve">Wnioski należy składać w terminie naboru w siedzibie PUP w Goleniowie, ul. Zakładowa 3, 72-100 Goleniów,  </w:t>
      </w:r>
      <w:r w:rsidR="00637229"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>(</w:t>
      </w:r>
      <w:r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 xml:space="preserve">liczy się data </w:t>
      </w:r>
      <w:r w:rsidR="00637229"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 xml:space="preserve">i godzina </w:t>
      </w:r>
      <w:r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>wpływu do PUP).</w:t>
      </w:r>
    </w:p>
    <w:p w:rsidR="00637229" w:rsidRPr="006B1C63" w:rsidRDefault="00637229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</w:pPr>
    </w:p>
    <w:p w:rsidR="000A06F7" w:rsidRPr="006B1C63" w:rsidRDefault="00637229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</w:pP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W</w:t>
      </w:r>
      <w:r w:rsidR="00C77CCB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nioski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 </w:t>
      </w: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składane w formie elektronicznej 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wraz z załącznikami należy podpisać profilem zaufanym lub podpisem kwalifikowanym przez osoby uprawnione do reprezentacji Pracodawcy i przesłać za pośrednictwem portalu</w:t>
      </w: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 </w:t>
      </w:r>
      <w:r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>praca.gov.pl</w:t>
      </w:r>
      <w:r w:rsidR="000A06F7"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 xml:space="preserve"> 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lub za pośrednictwem E-PUAP </w:t>
      </w:r>
      <w:r w:rsidR="000A06F7"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>/</w:t>
      </w:r>
      <w:proofErr w:type="spellStart"/>
      <w:r w:rsidR="000A06F7"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>pupgoleniow</w:t>
      </w:r>
      <w:proofErr w:type="spellEnd"/>
      <w:r w:rsidR="000A06F7"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>/</w:t>
      </w:r>
      <w:proofErr w:type="spellStart"/>
      <w:r w:rsidR="000A06F7"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>skrytkaESP</w:t>
      </w:r>
      <w:proofErr w:type="spellEnd"/>
      <w:r w:rsidR="000A06F7"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 xml:space="preserve"> 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do dnia zakończenia naboru.</w:t>
      </w:r>
    </w:p>
    <w:p w:rsidR="000A06F7" w:rsidRPr="006B1C63" w:rsidRDefault="00637229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</w:pP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Wnioski składane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 w wersj</w:t>
      </w: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i papierowej 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wraz z załącznikami należy wydrukować (sugerujemy zapisać przygo</w:t>
      </w: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towane dokumenty do formatu PDF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 i dopiero wydrukować</w:t>
      </w: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)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,  podpisać przez uprawnione do reprezentacji Pracodawcy osoby i złożyć </w:t>
      </w:r>
      <w:r w:rsidR="00BD3FB4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w zamkniętej kopercie z dopiskiem „Voucher zatrudnieniowy” 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do PUP osobiście lub przesłać kurierem na adres</w:t>
      </w:r>
      <w:r w:rsidR="00BD3FB4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 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PUP </w:t>
      </w:r>
      <w:r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ul. Zakładowa 3 72-100 Goleniów</w:t>
      </w:r>
      <w:r w:rsidR="00C77CCB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 xml:space="preserve"> do dnia zakończenia naboru</w:t>
      </w:r>
      <w:r w:rsidR="000A06F7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t>.</w:t>
      </w:r>
    </w:p>
    <w:p w:rsidR="0017647A" w:rsidRPr="006B1C63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</w:pPr>
    </w:p>
    <w:p w:rsidR="0017647A" w:rsidRPr="006B1C63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B1C63">
        <w:rPr>
          <w:rFonts w:ascii="Century Gothic" w:hAnsi="Century Gothic" w:cstheme="minorHAnsi"/>
          <w:b/>
          <w:color w:val="FF0000"/>
          <w:sz w:val="20"/>
          <w:szCs w:val="20"/>
          <w:shd w:val="clear" w:color="auto" w:fill="FFFFFF" w:themeFill="background1"/>
        </w:rPr>
        <w:t>Wnioski złożone po terminie naboru nie zostaną rozpatrzone</w:t>
      </w:r>
      <w:r w:rsidR="00CA473B" w:rsidRPr="006B1C63">
        <w:rPr>
          <w:rFonts w:ascii="Century Gothic" w:hAnsi="Century Gothic" w:cstheme="minorHAnsi"/>
          <w:b/>
          <w:sz w:val="20"/>
          <w:szCs w:val="20"/>
          <w:shd w:val="clear" w:color="auto" w:fill="FFFFFF" w:themeFill="background1"/>
        </w:rPr>
        <w:br/>
      </w:r>
    </w:p>
    <w:p w:rsidR="0017647A" w:rsidRPr="005477D0" w:rsidRDefault="00D204F5" w:rsidP="006B1C63">
      <w:pPr>
        <w:shd w:val="clear" w:color="auto" w:fill="FFFFFF"/>
        <w:spacing w:after="0" w:line="360" w:lineRule="auto"/>
        <w:outlineLvl w:val="0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6B1C6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Druk wniosku</w:t>
      </w:r>
      <w:r w:rsidR="004843EF" w:rsidRPr="006B1C6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</w:t>
      </w:r>
      <w:r w:rsidR="00C77CCB" w:rsidRPr="006B1C6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wraz </w:t>
      </w:r>
      <w:r w:rsidR="004843EF" w:rsidRPr="006B1C6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z załącznikami </w:t>
      </w:r>
      <w:r w:rsidRPr="006B1C6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możn</w:t>
      </w:r>
      <w:r w:rsidR="001A2DB7" w:rsidRPr="006B1C6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a pobrać ze strony internetowej </w:t>
      </w:r>
      <w:hyperlink r:id="rId9" w:history="1">
        <w:r w:rsidR="001A2DB7" w:rsidRPr="006B1C63">
          <w:rPr>
            <w:rStyle w:val="Hipercze"/>
            <w:rFonts w:ascii="Century Gothic" w:eastAsia="Times New Roman" w:hAnsi="Century Gothic" w:cs="Arial"/>
            <w:b/>
            <w:sz w:val="20"/>
            <w:szCs w:val="20"/>
            <w:lang w:eastAsia="pl-PL"/>
          </w:rPr>
          <w:t>www.goleniow.praca.gov.pl</w:t>
        </w:r>
      </w:hyperlink>
      <w:r w:rsidR="001A2DB7" w:rsidRPr="006B1C6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  </w:t>
      </w:r>
    </w:p>
    <w:p w:rsidR="005477D0" w:rsidRDefault="005477D0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1. Plakat</w:t>
      </w:r>
    </w:p>
    <w:p w:rsidR="0017647A" w:rsidRPr="0085583E" w:rsidRDefault="00CD56F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2. Umowa poręczenia</w:t>
      </w:r>
      <w:r w:rsidR="0017647A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 </w:t>
      </w:r>
    </w:p>
    <w:p w:rsidR="0017647A" w:rsidRPr="0085583E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3. </w:t>
      </w:r>
      <w:r w:rsidR="00A40BDB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Wniosek o rozliczenie I </w:t>
      </w:r>
      <w:proofErr w:type="spellStart"/>
      <w:r w:rsidR="006B1C63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i</w:t>
      </w:r>
      <w:proofErr w:type="spellEnd"/>
      <w:r w:rsidR="006B1C63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 II transzy oraz wkładu własnego</w:t>
      </w:r>
    </w:p>
    <w:p w:rsidR="0017647A" w:rsidRPr="0085583E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4. </w:t>
      </w:r>
      <w:r w:rsidR="00A40BDB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Wzór Listy sprawdzającej wniosek o rozl</w:t>
      </w:r>
      <w:r w:rsidR="006B1C63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iczenie </w:t>
      </w:r>
      <w:r w:rsidR="00A40BDB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tra</w:t>
      </w:r>
      <w:r w:rsidR="006B1C63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nszy i wkładu własnego</w:t>
      </w:r>
    </w:p>
    <w:p w:rsidR="0017647A" w:rsidRPr="0085583E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5. </w:t>
      </w:r>
      <w:r w:rsidR="00CD56FA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Wzór minimalny Regulaminu przyznawania i wykorzystania Voucherów zatrudnieniowych</w:t>
      </w:r>
    </w:p>
    <w:p w:rsidR="0017647A" w:rsidRPr="0085583E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6. </w:t>
      </w:r>
      <w:r w:rsidR="00CD56FA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Wzór minimalny umowy o przyznanie Vouchera zatrudnieniowego</w:t>
      </w:r>
    </w:p>
    <w:p w:rsidR="0017647A" w:rsidRPr="0085583E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7. </w:t>
      </w:r>
      <w:r w:rsidR="00CD56FA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Wzór minimalny wniosku o przyznanie Pracodawcy Vouchera Zatrudnieniowego</w:t>
      </w:r>
      <w:r w:rsidR="00103924" w:rsidRPr="0085583E">
        <w:rPr>
          <w:rStyle w:val="Odwoanieprzypisukocowego"/>
          <w:rFonts w:ascii="Century Gothic" w:hAnsi="Century Gothic" w:cs="Arial"/>
          <w:spacing w:val="2"/>
          <w:sz w:val="18"/>
          <w:szCs w:val="18"/>
          <w:shd w:val="clear" w:color="auto" w:fill="FFFFFF"/>
        </w:rPr>
        <w:endnoteReference w:id="1"/>
      </w:r>
    </w:p>
    <w:p w:rsidR="0017647A" w:rsidRPr="0085583E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8. </w:t>
      </w:r>
      <w:r w:rsidR="00CD56FA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Zał. 2 Umowy - Wzór Wykazu wydatków</w:t>
      </w:r>
    </w:p>
    <w:p w:rsidR="0017647A" w:rsidRPr="0085583E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9. </w:t>
      </w:r>
      <w:r w:rsidR="00CD56FA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Zał. 3 Regulaminu -Wzór Listy sprawdzającej Wniosek</w:t>
      </w: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 </w:t>
      </w:r>
    </w:p>
    <w:p w:rsidR="0017647A" w:rsidRPr="0085583E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10. </w:t>
      </w:r>
      <w:r w:rsidR="00CD56FA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Zał. 4 Regulaminu - Wzór Wstępnej Listy Rankingowej</w:t>
      </w: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</w:p>
    <w:p w:rsidR="00CD56FA" w:rsidRPr="0085583E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 xml:space="preserve">11. </w:t>
      </w:r>
      <w:r w:rsidR="00CD56FA"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Zał. 5 Regulaminu - Wzór Ostatecznej Listy Rankingowej</w:t>
      </w:r>
    </w:p>
    <w:p w:rsidR="00907F2F" w:rsidRPr="0085583E" w:rsidRDefault="00907F2F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  <w:r w:rsidRPr="0085583E"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  <w:t>12. Formularz informacji przedstawionych przy ubieganiu się o pomoc de minimis</w:t>
      </w:r>
    </w:p>
    <w:p w:rsidR="0017647A" w:rsidRPr="0085583E" w:rsidRDefault="0017647A" w:rsidP="006B1C63">
      <w:pPr>
        <w:shd w:val="clear" w:color="auto" w:fill="FFFFFF"/>
        <w:spacing w:after="0" w:line="360" w:lineRule="auto"/>
        <w:outlineLvl w:val="0"/>
        <w:rPr>
          <w:rFonts w:ascii="Century Gothic" w:hAnsi="Century Gothic" w:cs="Arial"/>
          <w:spacing w:val="2"/>
          <w:sz w:val="18"/>
          <w:szCs w:val="18"/>
          <w:shd w:val="clear" w:color="auto" w:fill="FFFFFF"/>
        </w:rPr>
      </w:pPr>
    </w:p>
    <w:p w:rsidR="00712152" w:rsidRDefault="00712152" w:rsidP="0071215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333333"/>
          <w:shd w:val="clear" w:color="auto" w:fill="FFFFFF"/>
          <w:lang w:eastAsia="pl-PL"/>
        </w:rPr>
        <w:t>#</w:t>
      </w:r>
      <w:proofErr w:type="spellStart"/>
      <w:r>
        <w:rPr>
          <w:rFonts w:eastAsia="Times New Roman" w:cstheme="minorHAnsi"/>
          <w:color w:val="333333"/>
          <w:shd w:val="clear" w:color="auto" w:fill="FFFFFF"/>
          <w:lang w:eastAsia="pl-PL"/>
        </w:rPr>
        <w:t>FunduszeUE</w:t>
      </w:r>
      <w:proofErr w:type="spellEnd"/>
      <w:r>
        <w:rPr>
          <w:rFonts w:eastAsia="Times New Roman" w:cstheme="minorHAnsi"/>
          <w:color w:val="333333"/>
          <w:shd w:val="clear" w:color="auto" w:fill="FFFFFF"/>
          <w:lang w:eastAsia="pl-PL"/>
        </w:rPr>
        <w:t xml:space="preserve"> #</w:t>
      </w:r>
      <w:proofErr w:type="spellStart"/>
      <w:r>
        <w:rPr>
          <w:rFonts w:eastAsia="Times New Roman" w:cstheme="minorHAnsi"/>
          <w:color w:val="333333"/>
          <w:shd w:val="clear" w:color="auto" w:fill="FFFFFF"/>
          <w:lang w:eastAsia="pl-PL"/>
        </w:rPr>
        <w:t>FunduszeEuropejskie</w:t>
      </w:r>
      <w:proofErr w:type="spellEnd"/>
    </w:p>
    <w:p w:rsidR="00CA473B" w:rsidRPr="009F41C6" w:rsidRDefault="00CA473B" w:rsidP="002E2365">
      <w:pPr>
        <w:shd w:val="clear" w:color="auto" w:fill="FFFFFF"/>
        <w:spacing w:after="0"/>
        <w:outlineLvl w:val="0"/>
        <w:rPr>
          <w:rFonts w:ascii="Century Gothic" w:eastAsia="Times New Roman" w:hAnsi="Century Gothic" w:cs="Arial"/>
          <w:color w:val="000000"/>
          <w:sz w:val="20"/>
          <w:szCs w:val="20"/>
          <w:lang w:eastAsia="pl-PL"/>
        </w:rPr>
      </w:pPr>
    </w:p>
    <w:sectPr w:rsidR="00CA473B" w:rsidRPr="009F41C6" w:rsidSect="0022344A">
      <w:headerReference w:type="default" r:id="rId10"/>
      <w:pgSz w:w="11906" w:h="16838"/>
      <w:pgMar w:top="284" w:right="720" w:bottom="284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35" w:rsidRDefault="007E5A35" w:rsidP="003008FE">
      <w:pPr>
        <w:spacing w:after="0" w:line="240" w:lineRule="auto"/>
      </w:pPr>
      <w:r>
        <w:separator/>
      </w:r>
    </w:p>
  </w:endnote>
  <w:endnote w:type="continuationSeparator" w:id="0">
    <w:p w:rsidR="007E5A35" w:rsidRDefault="007E5A35" w:rsidP="003008FE">
      <w:pPr>
        <w:spacing w:after="0" w:line="240" w:lineRule="auto"/>
      </w:pPr>
      <w:r>
        <w:continuationSeparator/>
      </w:r>
    </w:p>
  </w:endnote>
  <w:endnote w:id="1">
    <w:p w:rsidR="00103924" w:rsidRDefault="00103924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hyperlink r:id="rId1" w:history="1">
        <w:r>
          <w:rPr>
            <w:rStyle w:val="Hipercze"/>
          </w:rPr>
          <w:t>inteligentne_specjalizacje_wojewodztwa_zachodniopomorskiego_zm.pdf (wzp.pl)</w:t>
        </w:r>
      </w:hyperlink>
      <w:r>
        <w:t xml:space="preserve">, </w:t>
      </w:r>
    </w:p>
    <w:p w:rsidR="00103924" w:rsidRDefault="00103924">
      <w:pPr>
        <w:pStyle w:val="Tekstprzypisukocowego"/>
      </w:pPr>
    </w:p>
    <w:p w:rsidR="00103924" w:rsidRDefault="007E5A35">
      <w:pPr>
        <w:pStyle w:val="Tekstprzypisukocowego"/>
      </w:pPr>
      <w:hyperlink r:id="rId2" w:history="1">
        <w:r w:rsidR="00103924">
          <w:rPr>
            <w:rStyle w:val="Hipercze"/>
          </w:rPr>
          <w:t>Delimitacja Specjalnej Strefy Włączenia na obszarze województwa zachodniopomorskiego oraz planowane kierunki działań interwencyjnych - 2023 | Wydział Zarządzania Strategicznego (wzp.pl)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35" w:rsidRDefault="007E5A35" w:rsidP="003008FE">
      <w:pPr>
        <w:spacing w:after="0" w:line="240" w:lineRule="auto"/>
      </w:pPr>
      <w:r>
        <w:separator/>
      </w:r>
    </w:p>
  </w:footnote>
  <w:footnote w:type="continuationSeparator" w:id="0">
    <w:p w:rsidR="007E5A35" w:rsidRDefault="007E5A35" w:rsidP="0030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20" w:rsidRDefault="00754B20" w:rsidP="00F97F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E48"/>
    <w:multiLevelType w:val="hybridMultilevel"/>
    <w:tmpl w:val="6BD66226"/>
    <w:lvl w:ilvl="0" w:tplc="CED8C8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A2D07"/>
    <w:multiLevelType w:val="hybridMultilevel"/>
    <w:tmpl w:val="5F78E1FA"/>
    <w:lvl w:ilvl="0" w:tplc="7C0086F6">
      <w:start w:val="1"/>
      <w:numFmt w:val="bullet"/>
      <w:lvlText w:val=""/>
      <w:lvlJc w:val="left"/>
      <w:pPr>
        <w:ind w:left="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</w:abstractNum>
  <w:abstractNum w:abstractNumId="2" w15:restartNumberingAfterBreak="0">
    <w:nsid w:val="37D94407"/>
    <w:multiLevelType w:val="hybridMultilevel"/>
    <w:tmpl w:val="F3189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866DEF"/>
    <w:multiLevelType w:val="hybridMultilevel"/>
    <w:tmpl w:val="8AEC1532"/>
    <w:lvl w:ilvl="0" w:tplc="A3BE273A">
      <w:start w:val="1"/>
      <w:numFmt w:val="decimal"/>
      <w:lvlText w:val="%1."/>
      <w:lvlJc w:val="left"/>
      <w:pPr>
        <w:ind w:left="643" w:hanging="360"/>
      </w:pPr>
      <w:rPr>
        <w:rFonts w:eastAsia="Times New Roman" w:cs="Times New Roman" w:hint="default"/>
        <w:b w:val="0"/>
        <w:color w:val="333333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39F7D22"/>
    <w:multiLevelType w:val="hybridMultilevel"/>
    <w:tmpl w:val="BA5611C6"/>
    <w:lvl w:ilvl="0" w:tplc="35708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FE"/>
    <w:rsid w:val="00003FDC"/>
    <w:rsid w:val="000066AD"/>
    <w:rsid w:val="00012939"/>
    <w:rsid w:val="00077A86"/>
    <w:rsid w:val="000811F2"/>
    <w:rsid w:val="00093F2F"/>
    <w:rsid w:val="000A06F7"/>
    <w:rsid w:val="000B6119"/>
    <w:rsid w:val="000D1B08"/>
    <w:rsid w:val="000D38F9"/>
    <w:rsid w:val="000F6394"/>
    <w:rsid w:val="00103924"/>
    <w:rsid w:val="0012537A"/>
    <w:rsid w:val="00157358"/>
    <w:rsid w:val="001607BC"/>
    <w:rsid w:val="0017647A"/>
    <w:rsid w:val="001852EE"/>
    <w:rsid w:val="00196E39"/>
    <w:rsid w:val="001A2DB7"/>
    <w:rsid w:val="001E359B"/>
    <w:rsid w:val="001E78AC"/>
    <w:rsid w:val="001F6175"/>
    <w:rsid w:val="00204065"/>
    <w:rsid w:val="00207D6C"/>
    <w:rsid w:val="00215459"/>
    <w:rsid w:val="0022344A"/>
    <w:rsid w:val="00242096"/>
    <w:rsid w:val="00266745"/>
    <w:rsid w:val="002A6915"/>
    <w:rsid w:val="002E2365"/>
    <w:rsid w:val="002F1E87"/>
    <w:rsid w:val="003008FE"/>
    <w:rsid w:val="0030485F"/>
    <w:rsid w:val="003138E5"/>
    <w:rsid w:val="00327E9D"/>
    <w:rsid w:val="00335DD9"/>
    <w:rsid w:val="003662ED"/>
    <w:rsid w:val="00382B49"/>
    <w:rsid w:val="003A3220"/>
    <w:rsid w:val="003C02F0"/>
    <w:rsid w:val="003D7D8C"/>
    <w:rsid w:val="0040062B"/>
    <w:rsid w:val="004025B2"/>
    <w:rsid w:val="00422C15"/>
    <w:rsid w:val="004419CF"/>
    <w:rsid w:val="00460FE1"/>
    <w:rsid w:val="004843EF"/>
    <w:rsid w:val="004A51B3"/>
    <w:rsid w:val="004B397D"/>
    <w:rsid w:val="004E5929"/>
    <w:rsid w:val="005477D0"/>
    <w:rsid w:val="00563B64"/>
    <w:rsid w:val="0057351A"/>
    <w:rsid w:val="0057385B"/>
    <w:rsid w:val="00590B5B"/>
    <w:rsid w:val="005A459B"/>
    <w:rsid w:val="005C1883"/>
    <w:rsid w:val="00613890"/>
    <w:rsid w:val="0062532A"/>
    <w:rsid w:val="00625E41"/>
    <w:rsid w:val="00637229"/>
    <w:rsid w:val="0065248B"/>
    <w:rsid w:val="0065337C"/>
    <w:rsid w:val="00663E6C"/>
    <w:rsid w:val="00683438"/>
    <w:rsid w:val="00691C66"/>
    <w:rsid w:val="006A16DD"/>
    <w:rsid w:val="006A580D"/>
    <w:rsid w:val="006B1C63"/>
    <w:rsid w:val="006D0310"/>
    <w:rsid w:val="006F756D"/>
    <w:rsid w:val="00707062"/>
    <w:rsid w:val="00712152"/>
    <w:rsid w:val="00754B20"/>
    <w:rsid w:val="0078132B"/>
    <w:rsid w:val="007A4DB2"/>
    <w:rsid w:val="007A79FB"/>
    <w:rsid w:val="007D0CAE"/>
    <w:rsid w:val="007D19C4"/>
    <w:rsid w:val="007D6B3A"/>
    <w:rsid w:val="007E5A35"/>
    <w:rsid w:val="007F2925"/>
    <w:rsid w:val="007F31BE"/>
    <w:rsid w:val="007F6ECF"/>
    <w:rsid w:val="00801B04"/>
    <w:rsid w:val="00811AD1"/>
    <w:rsid w:val="00814E87"/>
    <w:rsid w:val="0081615C"/>
    <w:rsid w:val="0085583E"/>
    <w:rsid w:val="008C01F5"/>
    <w:rsid w:val="008D116A"/>
    <w:rsid w:val="00907F2F"/>
    <w:rsid w:val="009101EF"/>
    <w:rsid w:val="00941812"/>
    <w:rsid w:val="009E117A"/>
    <w:rsid w:val="009F41C6"/>
    <w:rsid w:val="00A11317"/>
    <w:rsid w:val="00A310DD"/>
    <w:rsid w:val="00A406EF"/>
    <w:rsid w:val="00A40BDB"/>
    <w:rsid w:val="00A51697"/>
    <w:rsid w:val="00AA6000"/>
    <w:rsid w:val="00AC551B"/>
    <w:rsid w:val="00AD25FA"/>
    <w:rsid w:val="00AE1C25"/>
    <w:rsid w:val="00AE226D"/>
    <w:rsid w:val="00AF0B27"/>
    <w:rsid w:val="00B023A9"/>
    <w:rsid w:val="00B10F40"/>
    <w:rsid w:val="00B331F9"/>
    <w:rsid w:val="00B42E38"/>
    <w:rsid w:val="00B67619"/>
    <w:rsid w:val="00B90876"/>
    <w:rsid w:val="00BA7920"/>
    <w:rsid w:val="00BC45A5"/>
    <w:rsid w:val="00BC4FDA"/>
    <w:rsid w:val="00BD3FB4"/>
    <w:rsid w:val="00C0526E"/>
    <w:rsid w:val="00C23014"/>
    <w:rsid w:val="00C45386"/>
    <w:rsid w:val="00C74665"/>
    <w:rsid w:val="00C77CCB"/>
    <w:rsid w:val="00C8674D"/>
    <w:rsid w:val="00C967B1"/>
    <w:rsid w:val="00CA473B"/>
    <w:rsid w:val="00CC3320"/>
    <w:rsid w:val="00CD56FA"/>
    <w:rsid w:val="00D0026D"/>
    <w:rsid w:val="00D01C6A"/>
    <w:rsid w:val="00D204F5"/>
    <w:rsid w:val="00D429DE"/>
    <w:rsid w:val="00D42CE2"/>
    <w:rsid w:val="00D45680"/>
    <w:rsid w:val="00D61B81"/>
    <w:rsid w:val="00D7033B"/>
    <w:rsid w:val="00D7678C"/>
    <w:rsid w:val="00D81CB3"/>
    <w:rsid w:val="00D9481E"/>
    <w:rsid w:val="00DB156A"/>
    <w:rsid w:val="00DC50B0"/>
    <w:rsid w:val="00DE1599"/>
    <w:rsid w:val="00DE253B"/>
    <w:rsid w:val="00DF3B30"/>
    <w:rsid w:val="00E148F4"/>
    <w:rsid w:val="00E149C8"/>
    <w:rsid w:val="00E21B20"/>
    <w:rsid w:val="00E505F9"/>
    <w:rsid w:val="00E565EB"/>
    <w:rsid w:val="00E6526C"/>
    <w:rsid w:val="00E9775A"/>
    <w:rsid w:val="00EB3377"/>
    <w:rsid w:val="00EB6E86"/>
    <w:rsid w:val="00ED2D9F"/>
    <w:rsid w:val="00EF65E7"/>
    <w:rsid w:val="00F066BB"/>
    <w:rsid w:val="00F10CE6"/>
    <w:rsid w:val="00F14215"/>
    <w:rsid w:val="00F40222"/>
    <w:rsid w:val="00F767CC"/>
    <w:rsid w:val="00F76A66"/>
    <w:rsid w:val="00F77E0E"/>
    <w:rsid w:val="00F97F4C"/>
    <w:rsid w:val="00FB6E96"/>
    <w:rsid w:val="00FC38B2"/>
    <w:rsid w:val="00FD0C39"/>
    <w:rsid w:val="00FD527A"/>
    <w:rsid w:val="00FF16A7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FA2A6"/>
  <w15:docId w15:val="{939F0680-D815-4A7B-9963-CB2BB4E9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812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653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FE"/>
  </w:style>
  <w:style w:type="paragraph" w:styleId="Stopka">
    <w:name w:val="footer"/>
    <w:basedOn w:val="Normalny"/>
    <w:link w:val="StopkaZnak"/>
    <w:uiPriority w:val="99"/>
    <w:unhideWhenUsed/>
    <w:rsid w:val="0030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FE"/>
  </w:style>
  <w:style w:type="paragraph" w:styleId="Akapitzlist">
    <w:name w:val="List Paragraph"/>
    <w:basedOn w:val="Normalny"/>
    <w:uiPriority w:val="34"/>
    <w:qFormat/>
    <w:rsid w:val="009418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8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C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60FE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533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9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9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leniow.praca.gov.pl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zs.wzp.pl/programowanie-rozwoju/specjalna-strefa-wlaczenia/biezace-informacje-o-ssw/delimitacja-specjalnej-strefy-wlaczenia-na-obszarze-wojewodztwa-zachodniopomorskiego-oraz-planowane" TargetMode="External"/><Relationship Id="rId1" Type="http://schemas.openxmlformats.org/officeDocument/2006/relationships/hyperlink" Target="https://smart.wzp.pl/sites/default/files/pliki/inteligentne_specjalizacje_wojewodztwa_zachodniopomorskiego_z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232B-1F70-4C2E-AAED-E1574011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9</cp:revision>
  <cp:lastPrinted>2024-08-22T12:27:00Z</cp:lastPrinted>
  <dcterms:created xsi:type="dcterms:W3CDTF">2024-08-14T12:49:00Z</dcterms:created>
  <dcterms:modified xsi:type="dcterms:W3CDTF">2024-08-23T05:52:00Z</dcterms:modified>
</cp:coreProperties>
</file>